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上海汇屹石油化工有限公司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竞标参与用户应在接到中标通知后及时支付合同款项并保证自中标之日起1-10日（根据数量决定）内提货完毕，我司也会在合同中进行约定。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重要：上海汇屹石油化工有限公司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bookmarkStart w:id="0" w:name="_GoBack"/>
      <w:bookmarkEnd w:id="0"/>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34E22A6"/>
    <w:rsid w:val="0570034D"/>
    <w:rsid w:val="083225AB"/>
    <w:rsid w:val="0B712DB5"/>
    <w:rsid w:val="0D28160B"/>
    <w:rsid w:val="0E7A68AD"/>
    <w:rsid w:val="0EAF0FF6"/>
    <w:rsid w:val="0F9A360E"/>
    <w:rsid w:val="13B02F42"/>
    <w:rsid w:val="13ED5B27"/>
    <w:rsid w:val="14C11E64"/>
    <w:rsid w:val="16201334"/>
    <w:rsid w:val="180F66A1"/>
    <w:rsid w:val="1A8B17B7"/>
    <w:rsid w:val="1AAC6929"/>
    <w:rsid w:val="1C5750BB"/>
    <w:rsid w:val="1D5D11B1"/>
    <w:rsid w:val="1EE10971"/>
    <w:rsid w:val="20436E5A"/>
    <w:rsid w:val="2207652D"/>
    <w:rsid w:val="22165F85"/>
    <w:rsid w:val="227D3E53"/>
    <w:rsid w:val="231C7D63"/>
    <w:rsid w:val="27F77E5D"/>
    <w:rsid w:val="29A3694D"/>
    <w:rsid w:val="2AE0572C"/>
    <w:rsid w:val="32FC716C"/>
    <w:rsid w:val="337802C9"/>
    <w:rsid w:val="34215191"/>
    <w:rsid w:val="361D1EDC"/>
    <w:rsid w:val="375925BA"/>
    <w:rsid w:val="38675434"/>
    <w:rsid w:val="386E3074"/>
    <w:rsid w:val="392B5B53"/>
    <w:rsid w:val="3EFD2133"/>
    <w:rsid w:val="404F392A"/>
    <w:rsid w:val="4072684F"/>
    <w:rsid w:val="45A719EE"/>
    <w:rsid w:val="46B87F3F"/>
    <w:rsid w:val="46F553D7"/>
    <w:rsid w:val="4C6E4920"/>
    <w:rsid w:val="4CA0503E"/>
    <w:rsid w:val="4E7D632F"/>
    <w:rsid w:val="4F502C31"/>
    <w:rsid w:val="51D409EF"/>
    <w:rsid w:val="52B21823"/>
    <w:rsid w:val="559A365F"/>
    <w:rsid w:val="578452A3"/>
    <w:rsid w:val="58323960"/>
    <w:rsid w:val="59750E61"/>
    <w:rsid w:val="5A1F4431"/>
    <w:rsid w:val="5D5F3484"/>
    <w:rsid w:val="5EBD5C44"/>
    <w:rsid w:val="5EDB42F5"/>
    <w:rsid w:val="60937D19"/>
    <w:rsid w:val="62134D12"/>
    <w:rsid w:val="62954306"/>
    <w:rsid w:val="63C650C4"/>
    <w:rsid w:val="667A04AA"/>
    <w:rsid w:val="696C1CDD"/>
    <w:rsid w:val="6A0B38BD"/>
    <w:rsid w:val="6A2973CF"/>
    <w:rsid w:val="70090C68"/>
    <w:rsid w:val="71832565"/>
    <w:rsid w:val="76BB12BB"/>
    <w:rsid w:val="78715CA8"/>
    <w:rsid w:val="7B1E7D45"/>
    <w:rsid w:val="7BA063FD"/>
    <w:rsid w:val="7C5F7D90"/>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2018-08-03T06:47:08Z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