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参与竞价入市协议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陕西润中清洁能源有限公司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竞标参与用户应在接到中标通知后及时支付合同款项并保证自中标之日起1-10日（根据数量决定）内提货完毕，我司也会在合同中进行约定。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bCs/>
          <w:i w:val="0"/>
          <w:caps w:val="0"/>
          <w:color w:val="auto"/>
          <w:spacing w:val="0"/>
          <w:sz w:val="24"/>
          <w:szCs w:val="24"/>
          <w:u w:val="single"/>
          <w:shd w:val="clear" w:fill="FFFFFF"/>
          <w:lang w:val="en-US" w:eastAsia="zh-CN"/>
        </w:rPr>
      </w:pPr>
      <w:r>
        <w:rPr>
          <w:rFonts w:hint="eastAsia" w:ascii="宋体" w:hAnsi="宋体" w:eastAsia="宋体" w:cs="宋体"/>
          <w:b/>
          <w:bCs/>
          <w:i w:val="0"/>
          <w:caps w:val="0"/>
          <w:color w:val="auto"/>
          <w:spacing w:val="0"/>
          <w:sz w:val="24"/>
          <w:szCs w:val="24"/>
          <w:u w:val="single"/>
          <w:shd w:val="clear" w:fill="FFFFFF"/>
          <w:lang w:val="en-US" w:eastAsia="zh-CN"/>
        </w:rPr>
        <w:t>重要：陕西润中清洁</w:t>
      </w:r>
      <w:bookmarkStart w:id="0" w:name="_GoBack"/>
      <w:bookmarkEnd w:id="0"/>
      <w:r>
        <w:rPr>
          <w:rFonts w:hint="eastAsia" w:ascii="宋体" w:hAnsi="宋体" w:eastAsia="宋体" w:cs="宋体"/>
          <w:b/>
          <w:bCs/>
          <w:i w:val="0"/>
          <w:caps w:val="0"/>
          <w:color w:val="auto"/>
          <w:spacing w:val="0"/>
          <w:sz w:val="24"/>
          <w:szCs w:val="24"/>
          <w:u w:val="single"/>
          <w:shd w:val="clear" w:fill="FFFFFF"/>
          <w:lang w:val="en-US" w:eastAsia="zh-CN"/>
        </w:rPr>
        <w:t>能源有限公司</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34E22A6"/>
    <w:rsid w:val="0570034D"/>
    <w:rsid w:val="083225AB"/>
    <w:rsid w:val="0B712DB5"/>
    <w:rsid w:val="0D28160B"/>
    <w:rsid w:val="0E7A68AD"/>
    <w:rsid w:val="0EAF0FF6"/>
    <w:rsid w:val="0F9A360E"/>
    <w:rsid w:val="104509F1"/>
    <w:rsid w:val="13B02F42"/>
    <w:rsid w:val="13ED5B27"/>
    <w:rsid w:val="14C11E64"/>
    <w:rsid w:val="16201334"/>
    <w:rsid w:val="180F66A1"/>
    <w:rsid w:val="1A8B17B7"/>
    <w:rsid w:val="1AAC6929"/>
    <w:rsid w:val="1C5750BB"/>
    <w:rsid w:val="1D5D11B1"/>
    <w:rsid w:val="1EE10971"/>
    <w:rsid w:val="20436E5A"/>
    <w:rsid w:val="2207652D"/>
    <w:rsid w:val="22165F85"/>
    <w:rsid w:val="227D3E53"/>
    <w:rsid w:val="231C7D63"/>
    <w:rsid w:val="27F77E5D"/>
    <w:rsid w:val="29A3694D"/>
    <w:rsid w:val="2AE0572C"/>
    <w:rsid w:val="32FC716C"/>
    <w:rsid w:val="337802C9"/>
    <w:rsid w:val="34215191"/>
    <w:rsid w:val="361D1EDC"/>
    <w:rsid w:val="375925BA"/>
    <w:rsid w:val="38675434"/>
    <w:rsid w:val="386E3074"/>
    <w:rsid w:val="392B5B53"/>
    <w:rsid w:val="404F392A"/>
    <w:rsid w:val="4072684F"/>
    <w:rsid w:val="45A719EE"/>
    <w:rsid w:val="46B87F3F"/>
    <w:rsid w:val="46F553D7"/>
    <w:rsid w:val="470A60E6"/>
    <w:rsid w:val="4C6E4920"/>
    <w:rsid w:val="4CA0503E"/>
    <w:rsid w:val="4E7D632F"/>
    <w:rsid w:val="4F502C31"/>
    <w:rsid w:val="51D409EF"/>
    <w:rsid w:val="52B21823"/>
    <w:rsid w:val="559A365F"/>
    <w:rsid w:val="578452A3"/>
    <w:rsid w:val="58323960"/>
    <w:rsid w:val="59750E61"/>
    <w:rsid w:val="5A1F4431"/>
    <w:rsid w:val="5D5F3484"/>
    <w:rsid w:val="5EBD5C44"/>
    <w:rsid w:val="5EDB42F5"/>
    <w:rsid w:val="60937D19"/>
    <w:rsid w:val="62134D12"/>
    <w:rsid w:val="62954306"/>
    <w:rsid w:val="63C650C4"/>
    <w:rsid w:val="667A04AA"/>
    <w:rsid w:val="696C1CDD"/>
    <w:rsid w:val="6A0B38BD"/>
    <w:rsid w:val="6A2973CF"/>
    <w:rsid w:val="70090C68"/>
    <w:rsid w:val="71832565"/>
    <w:rsid w:val="76BB12BB"/>
    <w:rsid w:val="78715CA8"/>
    <w:rsid w:val="7B1E7D45"/>
    <w:rsid w:val="7BA063FD"/>
    <w:rsid w:val="7C5F7D90"/>
    <w:rsid w:val="7DE50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Juy</cp:lastModifiedBy>
  <dcterms:modified xsi:type="dcterms:W3CDTF">2019-01-22T07:19:23Z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