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20200426</w:t>
      </w:r>
      <w:r>
        <w:rPr>
          <w:rFonts w:hint="eastAsia"/>
          <w:lang w:eastAsia="zh-CN"/>
        </w:rPr>
        <w:t>甲醇随笔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一德期货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史开放</w:t>
      </w:r>
    </w:p>
    <w:p>
      <w:pPr>
        <w:jc w:val="right"/>
        <w:rPr>
          <w:rFonts w:hint="eastAsia"/>
          <w:lang w:eastAsia="zh-CN"/>
        </w:rPr>
      </w:pPr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drawing>
          <wp:inline distT="0" distB="0" distL="114300" distR="114300">
            <wp:extent cx="4993005" cy="2727960"/>
            <wp:effectExtent l="0" t="0" r="17145" b="15240"/>
            <wp:docPr id="4" name="图片 4" descr="HE~4Y4N7MIK`2DU7H$@H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E~4Y4N7MIK`2DU7H$@H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both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近期港口地区液体化工品罐容告急，多家仓储公司相继发出提升仓储费用的通知，希望加快周转速度。但是疫情影响下的消费停滞期（</w:t>
      </w:r>
      <w:r>
        <w:rPr>
          <w:rFonts w:hint="eastAsia"/>
          <w:sz w:val="24"/>
          <w:szCs w:val="32"/>
          <w:lang w:val="en-US" w:eastAsia="zh-CN"/>
        </w:rPr>
        <w:t>2月-4月</w:t>
      </w:r>
      <w:r>
        <w:rPr>
          <w:rFonts w:hint="eastAsia"/>
          <w:sz w:val="24"/>
          <w:szCs w:val="32"/>
          <w:lang w:eastAsia="zh-CN"/>
        </w:rPr>
        <w:t>），对液体化工仓储的负面影响却持续不断，叠加年前一段时间液体化工高库存常态化，所以消费停滞的负面作用，在当期更加直接地加剧了其中的仓储环节。此外，进口方面低价甲醇不断流入，大量集中到港导致排队卸货，进口端天平对华东市场的的压力依旧较为突出。</w:t>
      </w:r>
    </w:p>
    <w:p>
      <w:pPr>
        <w:ind w:firstLine="480" w:firstLineChars="200"/>
        <w:jc w:val="both"/>
        <w:rPr>
          <w:rFonts w:hint="eastAsia"/>
          <w:sz w:val="24"/>
          <w:szCs w:val="32"/>
          <w:lang w:eastAsia="zh-CN"/>
        </w:rPr>
      </w:pPr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drawing>
          <wp:inline distT="0" distB="0" distL="114300" distR="114300">
            <wp:extent cx="2390140" cy="3292475"/>
            <wp:effectExtent l="0" t="0" r="10160" b="3175"/>
            <wp:docPr id="2" name="图片 2" descr="8W]$)F)NKDHIN6_K7XKX6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W]$)F)NKDHIN6_K7XKX6G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eastAsia="zh-CN"/>
        </w:rPr>
        <w:drawing>
          <wp:inline distT="0" distB="0" distL="114300" distR="114300">
            <wp:extent cx="2329815" cy="3274695"/>
            <wp:effectExtent l="0" t="0" r="13335" b="1905"/>
            <wp:docPr id="3" name="图片 3" descr="5E_[(2ZQ~L2M_HMU{2WV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_[(2ZQ~L2M_HMU{2WV7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both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甲醇期货虚盘，在</w:t>
      </w:r>
      <w:r>
        <w:rPr>
          <w:rFonts w:hint="eastAsia"/>
          <w:sz w:val="24"/>
          <w:szCs w:val="32"/>
          <w:lang w:val="en-US" w:eastAsia="zh-CN"/>
        </w:rPr>
        <w:t>3月底进入一个低点之后，受到某些情绪和噪声影响的反弹已经宣告结束。在这种高波动率市场下，参与虚盘只能提升自身的灵活度，我们很难知道下一刻的情况变化。因为港口库容问题，05合约交割存在多头挤仓行为，一定程度上导致部分虚盘空头离场，但是这种情况持续时间不会太长。</w:t>
      </w:r>
    </w:p>
    <w:p>
      <w:pPr>
        <w:jc w:val="both"/>
        <w:rPr>
          <w:rFonts w:hint="eastAsia"/>
          <w:sz w:val="24"/>
          <w:szCs w:val="32"/>
        </w:rPr>
      </w:pPr>
    </w:p>
    <w:p>
      <w:pPr>
        <w:ind w:firstLine="48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再考虑到甲醇期货的华东基准地关系，当前进口甲醇作用于华东区域，华东区域再作用于期货市场，当期进口集中到港和卸货周期延长的现实，再度使华东市场进入压力期，目前看月度内难以得到有效缓解，但是长期内（半年度）应看到国家层面正大力推进的“复工复产”这一标准信号。</w:t>
      </w:r>
    </w:p>
    <w:p>
      <w:pPr>
        <w:ind w:firstLine="480"/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802505" cy="2861945"/>
            <wp:effectExtent l="0" t="0" r="17145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48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“复工复产”，为国家政府给出的基本政策导向，最后会直接作用于经济生活的各个领域，尤其是各地市相继推出的“消费券”等直接刺激政策、信贷优惠、房租减免等一系列（确实是一系列）措施，经济正处于快速恢复期。</w:t>
      </w:r>
    </w:p>
    <w:p>
      <w:pPr>
        <w:ind w:firstLine="480"/>
        <w:jc w:val="both"/>
        <w:rPr>
          <w:rFonts w:hint="eastAsia"/>
          <w:sz w:val="24"/>
          <w:szCs w:val="32"/>
          <w:lang w:val="en-US" w:eastAsia="zh-CN"/>
        </w:rPr>
      </w:pPr>
    </w:p>
    <w:p>
      <w:pPr>
        <w:ind w:firstLine="48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正如2-4月份的经济停滞期一样，甲醇期货迅速（2005合约）从2100元/吨的价格跌至3月底的1550元/吨价位，在疫情逐步得到控制和经济逐步向好的情况下，甲醇期货、现货市场也会随着消费的拉动，价格长期内将开始出现阶段反复性回升（涨涨跌跌）。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274310" cy="1826260"/>
            <wp:effectExtent l="0" t="0" r="2540" b="2540"/>
            <wp:docPr id="1" name="图片 1" descr="N4]BV]P55C9WN(WS1{A[S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4]BV]P55C9WN(WS1{A[S3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sz w:val="24"/>
          <w:szCs w:val="32"/>
          <w:lang w:val="en-US" w:eastAsia="zh-CN"/>
        </w:rPr>
      </w:pPr>
    </w:p>
    <w:p>
      <w:pPr>
        <w:ind w:firstLine="480"/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因为在国内疫情得控、国际疫情恶化的大背景下，甲醇以及其下游中的产品聚丙烯、聚乙烯等均为进口配置型商品，在国内消费恢复的前提下，大环境的向好会带动相关产业的需求量不断提升，虽然甲醇进口端当前压力较大，但是其总量仍相对有限，一旦消费刺激进入快速恢复周期，大的潮汐会推动各股洋流的周期进行律动，所以对现实悲观的同时，对远期的阶段性反弹仍存向好预期。心有希望，才能破除魔障。</w:t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</w:p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74310" cy="2932430"/>
            <wp:effectExtent l="0" t="0" r="2540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</w:p>
    <w:p>
      <w:pPr>
        <w:ind w:firstLine="420" w:firstLineChars="200"/>
        <w:jc w:val="both"/>
        <w:rPr>
          <w:rFonts w:hint="eastAsia" w:eastAsiaTheme="minorEastAsia"/>
          <w:color w:val="767171" w:themeColor="background2" w:themeShade="80"/>
          <w:sz w:val="21"/>
          <w:szCs w:val="24"/>
          <w:lang w:eastAsia="zh-CN"/>
        </w:rPr>
      </w:pP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另外，分享一个</w:t>
      </w:r>
      <w:r>
        <w:rPr>
          <w:rFonts w:hint="eastAsia"/>
          <w:color w:val="767171" w:themeColor="background2" w:themeShade="80"/>
          <w:sz w:val="21"/>
          <w:szCs w:val="24"/>
        </w:rPr>
        <w:t>曾经看过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的</w:t>
      </w:r>
      <w:r>
        <w:rPr>
          <w:rFonts w:hint="eastAsia"/>
          <w:color w:val="767171" w:themeColor="background2" w:themeShade="80"/>
          <w:sz w:val="21"/>
          <w:szCs w:val="24"/>
        </w:rPr>
        <w:t>观点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（来自于一篇</w:t>
      </w:r>
      <w:r>
        <w:rPr>
          <w:rFonts w:hint="eastAsia"/>
          <w:color w:val="767171" w:themeColor="background2" w:themeShade="80"/>
          <w:sz w:val="21"/>
          <w:szCs w:val="24"/>
          <w:lang w:val="en-US" w:eastAsia="zh-CN"/>
        </w:rPr>
        <w:t>2016年的文章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）：</w:t>
      </w:r>
      <w:r>
        <w:rPr>
          <w:rFonts w:hint="eastAsia"/>
          <w:color w:val="767171" w:themeColor="background2" w:themeShade="80"/>
          <w:sz w:val="21"/>
          <w:szCs w:val="24"/>
        </w:rPr>
        <w:t>当出现长效通胀后，产能过剩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（包括现在的一个较长周期）</w:t>
      </w:r>
      <w:r>
        <w:rPr>
          <w:rFonts w:hint="eastAsia"/>
          <w:color w:val="767171" w:themeColor="background2" w:themeShade="80"/>
          <w:sz w:val="21"/>
          <w:szCs w:val="24"/>
        </w:rPr>
        <w:t>，需求不足，如果再注入流动性，银行也不会把钱放贷给实体企业，资金只会空转，最后大部分流入房地产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（</w:t>
      </w:r>
      <w:r>
        <w:rPr>
          <w:rFonts w:hint="eastAsia"/>
          <w:color w:val="767171" w:themeColor="background2" w:themeShade="80"/>
          <w:sz w:val="21"/>
          <w:szCs w:val="24"/>
          <w:lang w:val="en-US" w:eastAsia="zh-CN"/>
        </w:rPr>
        <w:t>4月份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深圳楼市）</w:t>
      </w:r>
      <w:r>
        <w:rPr>
          <w:rFonts w:hint="eastAsia"/>
          <w:color w:val="767171" w:themeColor="background2" w:themeShade="80"/>
          <w:sz w:val="21"/>
          <w:szCs w:val="24"/>
        </w:rPr>
        <w:t>。现在正处于旁氏借贷恶性循环中（到了裁员降薪阶段），债务危机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爆发</w:t>
      </w:r>
      <w:r>
        <w:rPr>
          <w:rFonts w:hint="eastAsia"/>
          <w:color w:val="767171" w:themeColor="background2" w:themeShade="80"/>
          <w:sz w:val="21"/>
          <w:szCs w:val="24"/>
        </w:rPr>
        <w:t>，资产泡沫破裂，企业破产裁员降薪，再往后去产能去债务，物价商品恢复平稳，债券收益率回落，经济复苏，现金不再为王，企业经营好转，股市信心提振，新一轮周期开启。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当前时期，</w:t>
      </w:r>
      <w:r>
        <w:rPr>
          <w:rFonts w:hint="eastAsia"/>
          <w:color w:val="767171" w:themeColor="background2" w:themeShade="80"/>
          <w:sz w:val="21"/>
          <w:szCs w:val="24"/>
        </w:rPr>
        <w:t>资本市场波动率放大，短期炒作盛行，适合风险偏好者短期交易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；</w:t>
      </w:r>
      <w:r>
        <w:rPr>
          <w:rFonts w:hint="eastAsia"/>
          <w:color w:val="767171" w:themeColor="background2" w:themeShade="80"/>
          <w:sz w:val="21"/>
          <w:szCs w:val="24"/>
        </w:rPr>
        <w:t>实物（实体）投资，因为产能未能出清，没有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太大</w:t>
      </w:r>
      <w:r>
        <w:rPr>
          <w:rFonts w:hint="eastAsia"/>
          <w:color w:val="767171" w:themeColor="background2" w:themeShade="80"/>
          <w:sz w:val="21"/>
          <w:szCs w:val="24"/>
        </w:rPr>
        <w:t>投资价值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；所以</w:t>
      </w:r>
      <w:r>
        <w:rPr>
          <w:rFonts w:hint="eastAsia"/>
          <w:color w:val="767171" w:themeColor="background2" w:themeShade="80"/>
          <w:sz w:val="21"/>
          <w:szCs w:val="24"/>
        </w:rPr>
        <w:t>债券、贵金属避险需求增加，未来一段时间内将继续保持增值</w:t>
      </w:r>
      <w:r>
        <w:rPr>
          <w:rFonts w:hint="eastAsia"/>
          <w:color w:val="767171" w:themeColor="background2" w:themeShade="80"/>
          <w:sz w:val="21"/>
          <w:szCs w:val="24"/>
          <w:lang w:eastAsia="zh-CN"/>
        </w:rPr>
        <w:t>；等到市场全员悲观之际，遍地都是便宜的实值资产，那时机会就是留给手里还有钱的人。（其实机会好像一直都是留给手里有钱的人。。。）</w:t>
      </w:r>
      <w:bookmarkStart w:id="0" w:name="_GoBack"/>
      <w:bookmarkEnd w:id="0"/>
    </w:p>
    <w:p>
      <w:pPr>
        <w:jc w:val="both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3682E"/>
    <w:rsid w:val="01CB4E4C"/>
    <w:rsid w:val="04E3682E"/>
    <w:rsid w:val="13A12851"/>
    <w:rsid w:val="24E16C37"/>
    <w:rsid w:val="26004D20"/>
    <w:rsid w:val="471237EE"/>
    <w:rsid w:val="47D61A2E"/>
    <w:rsid w:val="5A5262C4"/>
    <w:rsid w:val="61B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第1章 导论"/>
    <w:basedOn w:val="2"/>
    <w:next w:val="1"/>
    <w:qFormat/>
    <w:uiPriority w:val="0"/>
    <w:rPr>
      <w:rFonts w:eastAsia="宋体" w:asciiTheme="minorAscii" w:hAnsiTheme="minorAscii"/>
      <w:b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2020-04-26T08:57:00Z</dcterms:created>
  <dc:creator>开放</dc:creator>
  <cp:lastModifiedBy>开放</cp:lastModifiedBy>
  <dcterms:modified xsi:type="dcterms:W3CDTF">2020-04-26T13:18:49Z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